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319CA" w:rsidRDefault="009620E7">
      <w:pPr>
        <w:bidi/>
        <w:spacing w:after="0" w:line="240" w:lineRule="auto"/>
        <w:jc w:val="center"/>
        <w:rPr>
          <w:rFonts w:ascii="Simplified Arabic" w:eastAsia="Simplified Arabic" w:hAnsi="Simplified Arabic" w:cs="Simplified Arabic"/>
          <w:b/>
          <w:sz w:val="28"/>
          <w:szCs w:val="28"/>
          <w:u w:val="single"/>
        </w:rPr>
      </w:pPr>
      <w:r>
        <w:rPr>
          <w:rFonts w:ascii="Simplified Arabic" w:eastAsia="Simplified Arabic" w:hAnsi="Simplified Arabic" w:cs="Simplified Arabic"/>
          <w:b/>
          <w:sz w:val="28"/>
          <w:szCs w:val="28"/>
          <w:u w:val="single"/>
          <w:rtl/>
        </w:rPr>
        <w:t>اقتراح القانون الرامي الى تعديل قانون السرية المصرفية</w:t>
      </w:r>
    </w:p>
    <w:p w14:paraId="00000002" w14:textId="3205124B" w:rsidR="00D319CA" w:rsidRDefault="009620E7">
      <w:pPr>
        <w:bidi/>
        <w:spacing w:after="0" w:line="240" w:lineRule="auto"/>
        <w:jc w:val="center"/>
        <w:rPr>
          <w:rFonts w:ascii="Simplified Arabic" w:eastAsia="Simplified Arabic" w:hAnsi="Simplified Arabic" w:cs="Simplified Arabic" w:hint="cs"/>
          <w:b/>
          <w:sz w:val="28"/>
          <w:szCs w:val="28"/>
          <w:u w:val="single"/>
          <w:rtl/>
          <w:lang w:bidi="ar-LB"/>
        </w:rPr>
      </w:pPr>
      <w:r>
        <w:rPr>
          <w:rFonts w:ascii="Simplified Arabic" w:eastAsia="Simplified Arabic" w:hAnsi="Simplified Arabic" w:cs="Simplified Arabic"/>
          <w:b/>
          <w:sz w:val="28"/>
          <w:szCs w:val="28"/>
          <w:u w:val="single"/>
          <w:rtl/>
        </w:rPr>
        <w:t>الدامج لاقتراحات القوانين الثلاثة</w:t>
      </w:r>
      <w:r w:rsidR="00FD3EC3">
        <w:rPr>
          <w:rFonts w:ascii="Simplified Arabic" w:eastAsia="Simplified Arabic" w:hAnsi="Simplified Arabic" w:cs="Simplified Arabic"/>
          <w:b/>
          <w:sz w:val="28"/>
          <w:szCs w:val="28"/>
          <w:u w:val="single"/>
        </w:rPr>
        <w:t xml:space="preserve"> </w:t>
      </w:r>
      <w:r w:rsidR="00FD3EC3">
        <w:rPr>
          <w:rFonts w:ascii="Simplified Arabic" w:eastAsia="Simplified Arabic" w:hAnsi="Simplified Arabic" w:cs="Simplified Arabic" w:hint="cs"/>
          <w:b/>
          <w:sz w:val="28"/>
          <w:szCs w:val="28"/>
          <w:u w:val="single"/>
          <w:rtl/>
          <w:lang w:bidi="ar-LB"/>
        </w:rPr>
        <w:t xml:space="preserve"> كما أعدته اللجنة الفرعية المنبثقة عن اللجان المشتركة برئاسة النائب ابراهيم كنعان</w:t>
      </w:r>
    </w:p>
    <w:p w14:paraId="00000003" w14:textId="77777777" w:rsidR="00D319CA" w:rsidRDefault="00D319CA">
      <w:pPr>
        <w:bidi/>
        <w:spacing w:after="0" w:line="240" w:lineRule="auto"/>
        <w:jc w:val="both"/>
        <w:rPr>
          <w:rFonts w:ascii="Simplified Arabic" w:eastAsia="Simplified Arabic" w:hAnsi="Simplified Arabic" w:cs="Simplified Arabic"/>
          <w:b/>
          <w:sz w:val="28"/>
          <w:szCs w:val="28"/>
          <w:u w:val="single"/>
        </w:rPr>
      </w:pPr>
    </w:p>
    <w:p w14:paraId="00000004" w14:textId="77777777" w:rsidR="00D319CA" w:rsidRDefault="00D319CA">
      <w:pPr>
        <w:bidi/>
        <w:spacing w:after="0" w:line="240" w:lineRule="auto"/>
        <w:jc w:val="both"/>
        <w:rPr>
          <w:rFonts w:ascii="Simplified Arabic" w:eastAsia="Simplified Arabic" w:hAnsi="Simplified Arabic" w:cs="Simplified Arabic"/>
          <w:b/>
          <w:sz w:val="28"/>
          <w:szCs w:val="28"/>
          <w:u w:val="single"/>
        </w:rPr>
      </w:pPr>
    </w:p>
    <w:p w14:paraId="00000005"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المادة الأولى</w:t>
      </w:r>
      <w:r>
        <w:rPr>
          <w:rFonts w:ascii="Simplified Arabic" w:eastAsia="Simplified Arabic" w:hAnsi="Simplified Arabic" w:cs="Simplified Arabic"/>
          <w:sz w:val="28"/>
          <w:szCs w:val="28"/>
        </w:rPr>
        <w:t xml:space="preserve">: </w:t>
      </w:r>
    </w:p>
    <w:p w14:paraId="00000006" w14:textId="77777777" w:rsidR="00D319CA" w:rsidRDefault="009620E7">
      <w:pPr>
        <w:bidi/>
        <w:spacing w:after="0" w:line="240" w:lineRule="auto"/>
        <w:jc w:val="both"/>
        <w:rPr>
          <w:sz w:val="28"/>
          <w:szCs w:val="28"/>
        </w:rPr>
      </w:pPr>
      <w:r>
        <w:rPr>
          <w:rFonts w:ascii="Simplified Arabic" w:eastAsia="Simplified Arabic" w:hAnsi="Simplified Arabic" w:cs="Simplified Arabic"/>
          <w:sz w:val="28"/>
          <w:szCs w:val="28"/>
          <w:rtl/>
        </w:rPr>
        <w:t>يضاف إلى المادة الثانية من قانون سرية المصارف تاريخ ٣ أيلول ١٩٥٦ الفقرات الثانية والثالثة والرابعة على الشكل التالي:</w:t>
      </w:r>
      <w:r>
        <w:rPr>
          <w:sz w:val="28"/>
          <w:szCs w:val="28"/>
        </w:rPr>
        <w:t xml:space="preserve"> </w:t>
      </w:r>
    </w:p>
    <w:p w14:paraId="00000007"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08"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الفقرة الثانية</w:t>
      </w:r>
      <w:r>
        <w:rPr>
          <w:rFonts w:ascii="Simplified Arabic" w:eastAsia="Simplified Arabic" w:hAnsi="Simplified Arabic" w:cs="Simplified Arabic"/>
          <w:b/>
          <w:sz w:val="28"/>
          <w:szCs w:val="28"/>
        </w:rPr>
        <w:t>:</w:t>
      </w:r>
      <w:r>
        <w:rPr>
          <w:rFonts w:ascii="Simplified Arabic" w:eastAsia="Simplified Arabic" w:hAnsi="Simplified Arabic" w:cs="Simplified Arabic"/>
          <w:sz w:val="28"/>
          <w:szCs w:val="28"/>
          <w:rtl/>
        </w:rPr>
        <w:t xml:space="preserve"> تلغى أحكام </w:t>
      </w:r>
      <w:r>
        <w:rPr>
          <w:rFonts w:ascii="Simplified Arabic" w:eastAsia="Simplified Arabic" w:hAnsi="Simplified Arabic" w:cs="Simplified Arabic"/>
          <w:sz w:val="28"/>
          <w:szCs w:val="28"/>
          <w:rtl/>
        </w:rPr>
        <w:t>السرية المصرفية بالنسبة للأشخاص المعرفين في ما يأتي</w:t>
      </w:r>
      <w:r>
        <w:rPr>
          <w:rFonts w:ascii="Simplified Arabic" w:eastAsia="Simplified Arabic" w:hAnsi="Simplified Arabic" w:cs="Simplified Arabic"/>
          <w:sz w:val="28"/>
          <w:szCs w:val="28"/>
          <w:vertAlign w:val="superscript"/>
        </w:rPr>
        <w:footnoteReference w:id="1"/>
      </w:r>
      <w:r>
        <w:rPr>
          <w:rFonts w:ascii="Simplified Arabic" w:eastAsia="Simplified Arabic" w:hAnsi="Simplified Arabic" w:cs="Simplified Arabic"/>
          <w:sz w:val="28"/>
          <w:szCs w:val="28"/>
          <w:rtl/>
        </w:rPr>
        <w:t>، كما وأزواجهم وأولادهم القاصرون، والأشخاص المستعارون و/أو المؤتمنون و/أو الوصيون - من خلال تملكات متسلسلة أو وسائل سيطرة غير مباشرة متسلسلة أخرى أو خارجها- عملاً بالقوانين المرعية:</w:t>
      </w:r>
    </w:p>
    <w:p w14:paraId="00000009"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0A" w14:textId="67A6A302" w:rsidR="00D319CA" w:rsidRDefault="009620E7">
      <w:pPr>
        <w:pBdr>
          <w:top w:val="nil"/>
          <w:left w:val="nil"/>
          <w:bottom w:val="nil"/>
          <w:right w:val="nil"/>
          <w:between w:val="nil"/>
        </w:pBdr>
        <w:bidi/>
        <w:spacing w:after="0" w:line="240" w:lineRule="auto"/>
        <w:ind w:left="720" w:hanging="720"/>
        <w:jc w:val="both"/>
        <w:rPr>
          <w:rFonts w:ascii="Simplified Arabic" w:eastAsia="Simplified Arabic" w:hAnsi="Simplified Arabic" w:cs="Simplified Arabic"/>
          <w:color w:val="000000"/>
          <w:sz w:val="28"/>
          <w:szCs w:val="28"/>
          <w:highlight w:val="white"/>
        </w:rPr>
      </w:pPr>
      <w:r>
        <w:rPr>
          <w:rFonts w:ascii="Simplified Arabic" w:eastAsia="Simplified Arabic" w:hAnsi="Simplified Arabic" w:cs="Simplified Arabic"/>
          <w:color w:val="000000"/>
          <w:sz w:val="28"/>
          <w:szCs w:val="28"/>
          <w:highlight w:val="white"/>
          <w:rtl/>
        </w:rPr>
        <w:t>أي شخص يؤدي وظيفة عام</w:t>
      </w:r>
      <w:r w:rsidR="00FD3EC3">
        <w:rPr>
          <w:rFonts w:ascii="Simplified Arabic" w:eastAsia="Simplified Arabic" w:hAnsi="Simplified Arabic" w:cs="Simplified Arabic"/>
          <w:color w:val="000000"/>
          <w:sz w:val="28"/>
          <w:szCs w:val="28"/>
          <w:highlight w:val="white"/>
          <w:rtl/>
        </w:rPr>
        <w:t>ة أو خدمة عامة</w:t>
      </w:r>
      <w:r>
        <w:rPr>
          <w:rFonts w:ascii="Simplified Arabic" w:eastAsia="Simplified Arabic" w:hAnsi="Simplified Arabic" w:cs="Simplified Arabic"/>
          <w:color w:val="000000"/>
          <w:sz w:val="28"/>
          <w:szCs w:val="28"/>
          <w:highlight w:val="white"/>
          <w:rtl/>
        </w:rPr>
        <w:t xml:space="preserve">، سواء أكان معيناً أم منتخباً، دائماً أم مؤقتاً، مدفوع الأجر أم غير مدفوع الأجر، في أي شخص من أشخاص القانون العام أو القانون الخاص، على المستويين المركزي واللامركزي، </w:t>
      </w:r>
      <w:r w:rsidR="00096EB5">
        <w:rPr>
          <w:rFonts w:ascii="Simplified Arabic" w:eastAsia="Simplified Arabic" w:hAnsi="Simplified Arabic" w:cs="Simplified Arabic" w:hint="cs"/>
          <w:color w:val="000000"/>
          <w:sz w:val="28"/>
          <w:szCs w:val="28"/>
          <w:highlight w:val="white"/>
          <w:rtl/>
        </w:rPr>
        <w:t xml:space="preserve">أو عمل </w:t>
      </w:r>
      <w:r>
        <w:rPr>
          <w:rFonts w:ascii="Simplified Arabic" w:eastAsia="Simplified Arabic" w:hAnsi="Simplified Arabic" w:cs="Simplified Arabic"/>
          <w:color w:val="000000"/>
          <w:sz w:val="28"/>
          <w:szCs w:val="28"/>
          <w:highlight w:val="white"/>
          <w:rtl/>
        </w:rPr>
        <w:t>يؤدى لصالح ملك عام أو منشأة عامة أو مرفق عام أو مؤسسة عامة أو مصلحة ع</w:t>
      </w:r>
      <w:r>
        <w:rPr>
          <w:rFonts w:ascii="Simplified Arabic" w:eastAsia="Simplified Arabic" w:hAnsi="Simplified Arabic" w:cs="Simplified Arabic"/>
          <w:color w:val="000000"/>
          <w:sz w:val="28"/>
          <w:szCs w:val="28"/>
          <w:highlight w:val="white"/>
          <w:rtl/>
        </w:rPr>
        <w:t>امة أو مال عام، سواء أكان مملوكاً، كلياً أو جزئياً، من أحد أشخاص القانون العام، سواء تولاها بصورة قانونية أم واقعية، بما في ذلك أي منصب من مناصب السلطات الدستورية أو أي منصب تشريعي أو قضائي أو تنفيذي أو إداري أو عسكري أو مالي أو أمني أو إستشاري و</w:t>
      </w:r>
      <w:r w:rsidR="00096EB5">
        <w:rPr>
          <w:rFonts w:ascii="Times New Roman" w:eastAsia="Times New Roman" w:hAnsi="Times New Roman" w:cs="Times New Roman"/>
          <w:color w:val="000000"/>
          <w:sz w:val="28"/>
          <w:szCs w:val="28"/>
          <w:rtl/>
        </w:rPr>
        <w:t>رؤساء ا</w:t>
      </w:r>
      <w:r w:rsidR="00096EB5">
        <w:rPr>
          <w:rFonts w:ascii="Times New Roman" w:eastAsia="Times New Roman" w:hAnsi="Times New Roman" w:cs="Times New Roman" w:hint="cs"/>
          <w:color w:val="000000"/>
          <w:sz w:val="28"/>
          <w:szCs w:val="28"/>
          <w:rtl/>
        </w:rPr>
        <w:t>لجمعيات التي تتعاطى الشأن السياسي</w:t>
      </w:r>
      <w:r>
        <w:rPr>
          <w:rFonts w:ascii="Times New Roman" w:eastAsia="Times New Roman" w:hAnsi="Times New Roman" w:cs="Times New Roman"/>
          <w:color w:val="000000"/>
          <w:sz w:val="28"/>
          <w:szCs w:val="28"/>
          <w:rtl/>
        </w:rPr>
        <w:t xml:space="preserve"> وأصحاب الوسائل الإعلامية المرئية والمسموعة.</w:t>
      </w:r>
    </w:p>
    <w:p w14:paraId="0000000B"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0C"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يشمل هذا الاستثناء جميع الحسابات على اختلاف أنواعها بما في ذلك المحافظ المالية والصناديق الحديدية في المصارف التي يكون لأحد الأشخاص المنوه عنهم في هذه المادة حق التوقيع أو التصرف بشأنها بتوكيل أو </w:t>
      </w:r>
      <w:r>
        <w:rPr>
          <w:rFonts w:ascii="Simplified Arabic" w:eastAsia="Simplified Arabic" w:hAnsi="Simplified Arabic" w:cs="Simplified Arabic"/>
          <w:sz w:val="28"/>
          <w:szCs w:val="28"/>
          <w:rtl/>
        </w:rPr>
        <w:t>تفويض أو ما شابه.</w:t>
      </w:r>
    </w:p>
    <w:p w14:paraId="0000000D"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0E" w14:textId="77777777" w:rsidR="00D319CA" w:rsidRDefault="00D319CA">
      <w:pPr>
        <w:pBdr>
          <w:top w:val="nil"/>
          <w:left w:val="nil"/>
          <w:bottom w:val="nil"/>
          <w:right w:val="nil"/>
          <w:between w:val="nil"/>
        </w:pBdr>
        <w:bidi/>
        <w:spacing w:after="0" w:line="240" w:lineRule="auto"/>
        <w:ind w:hanging="720"/>
        <w:jc w:val="both"/>
        <w:rPr>
          <w:rFonts w:ascii="Simplified Arabic" w:eastAsia="Simplified Arabic" w:hAnsi="Simplified Arabic" w:cs="Simplified Arabic"/>
          <w:color w:val="000000"/>
          <w:sz w:val="28"/>
          <w:szCs w:val="28"/>
        </w:rPr>
      </w:pPr>
    </w:p>
    <w:p w14:paraId="0000000F" w14:textId="77777777" w:rsidR="00D319CA" w:rsidRDefault="009620E7">
      <w:pPr>
        <w:pBdr>
          <w:top w:val="nil"/>
          <w:left w:val="nil"/>
          <w:bottom w:val="nil"/>
          <w:right w:val="nil"/>
          <w:between w:val="nil"/>
        </w:pBdr>
        <w:bidi/>
        <w:spacing w:after="0" w:line="240" w:lineRule="auto"/>
        <w:ind w:hanging="72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lastRenderedPageBreak/>
        <w:t>الفقرة الثالثة</w:t>
      </w:r>
      <w:r>
        <w:rPr>
          <w:rFonts w:ascii="Simplified Arabic" w:eastAsia="Simplified Arabic" w:hAnsi="Simplified Arabic" w:cs="Simplified Arabic"/>
          <w:b/>
          <w:color w:val="000000"/>
          <w:sz w:val="28"/>
          <w:szCs w:val="28"/>
        </w:rPr>
        <w:t>:</w:t>
      </w:r>
      <w:r>
        <w:rPr>
          <w:rFonts w:ascii="Simplified Arabic" w:eastAsia="Simplified Arabic" w:hAnsi="Simplified Arabic" w:cs="Simplified Arabic"/>
          <w:color w:val="000000"/>
          <w:sz w:val="28"/>
          <w:szCs w:val="28"/>
          <w:rtl/>
        </w:rPr>
        <w:t xml:space="preserve"> يعاقب بالحبس مدة ستة أشهر على الأكثر وبغرامة تتراوح بين ماية ومايتي مليون ليرة لبنانية كل من يمتنع من مديري المصارف والمؤسسات المالية العاملة في لبنان وفروعها ومكاتبها التمثيلية في الخارج، بأنواعها وجنسياتها كافة، وكل من</w:t>
      </w:r>
      <w:r>
        <w:rPr>
          <w:rFonts w:ascii="Simplified Arabic" w:eastAsia="Simplified Arabic" w:hAnsi="Simplified Arabic" w:cs="Simplified Arabic"/>
          <w:color w:val="000000"/>
          <w:sz w:val="28"/>
          <w:szCs w:val="28"/>
          <w:rtl/>
        </w:rPr>
        <w:t xml:space="preserve"> له اطلاع، وكل من له سلطة تقريرية فيها، بحكم صفته أو وظيفته بأية طريقة كانت، على قيود الدفاتر والمعاملات والمراسلات المصرفية، بما في ذلك مفوضي مراقبة المصارف</w:t>
      </w:r>
      <w:r>
        <w:rPr>
          <w:rFonts w:ascii="Times New Roman" w:eastAsia="Times New Roman" w:hAnsi="Times New Roman" w:cs="Times New Roman"/>
          <w:color w:val="000000"/>
          <w:sz w:val="20"/>
          <w:szCs w:val="20"/>
        </w:rPr>
        <w:t xml:space="preserve"> </w:t>
      </w:r>
      <w:r>
        <w:rPr>
          <w:rFonts w:ascii="Simplified Arabic" w:eastAsia="Simplified Arabic" w:hAnsi="Simplified Arabic" w:cs="Simplified Arabic"/>
          <w:color w:val="000000"/>
          <w:sz w:val="28"/>
          <w:szCs w:val="28"/>
          <w:rtl/>
        </w:rPr>
        <w:t>والمؤسسات المالية المذكورة، بإعطاء أي معلومة مالية تتعلق بالأشخاص المحددين في الفقرة السابقة، بناء</w:t>
      </w:r>
      <w:r>
        <w:rPr>
          <w:rFonts w:ascii="Simplified Arabic" w:eastAsia="Simplified Arabic" w:hAnsi="Simplified Arabic" w:cs="Simplified Arabic"/>
          <w:color w:val="000000"/>
          <w:sz w:val="28"/>
          <w:szCs w:val="28"/>
          <w:rtl/>
        </w:rPr>
        <w:t xml:space="preserve"> لطلب أي جهة من الجهات التالية ولصالحها دون سواها:</w:t>
      </w:r>
    </w:p>
    <w:p w14:paraId="00000010" w14:textId="77777777" w:rsidR="00D319CA" w:rsidRDefault="00D319CA">
      <w:pPr>
        <w:pBdr>
          <w:top w:val="nil"/>
          <w:left w:val="nil"/>
          <w:bottom w:val="nil"/>
          <w:right w:val="nil"/>
          <w:between w:val="nil"/>
        </w:pBdr>
        <w:bidi/>
        <w:spacing w:after="0" w:line="240" w:lineRule="auto"/>
        <w:ind w:hanging="720"/>
        <w:jc w:val="both"/>
        <w:rPr>
          <w:rFonts w:ascii="Simplified Arabic" w:eastAsia="Simplified Arabic" w:hAnsi="Simplified Arabic" w:cs="Simplified Arabic"/>
          <w:color w:val="000000"/>
          <w:sz w:val="28"/>
          <w:szCs w:val="28"/>
        </w:rPr>
      </w:pPr>
    </w:p>
    <w:p w14:paraId="00000011" w14:textId="77777777" w:rsidR="00D319CA" w:rsidRDefault="009620E7">
      <w:pPr>
        <w:pBdr>
          <w:top w:val="nil"/>
          <w:left w:val="nil"/>
          <w:bottom w:val="nil"/>
          <w:right w:val="nil"/>
          <w:between w:val="nil"/>
        </w:pBdr>
        <w:bidi/>
        <w:spacing w:after="0" w:line="240" w:lineRule="auto"/>
        <w:ind w:left="720" w:hanging="720"/>
        <w:jc w:val="both"/>
        <w:rPr>
          <w:rFonts w:ascii="Times New Roman" w:eastAsia="Times New Roman" w:hAnsi="Times New Roman" w:cs="Times New Roman"/>
          <w:color w:val="000000"/>
          <w:sz w:val="28"/>
          <w:szCs w:val="28"/>
        </w:rPr>
      </w:pPr>
      <w:r>
        <w:rPr>
          <w:rFonts w:ascii="Simplified Arabic" w:eastAsia="Simplified Arabic" w:hAnsi="Simplified Arabic" w:cs="Simplified Arabic"/>
          <w:color w:val="000000"/>
          <w:sz w:val="28"/>
          <w:szCs w:val="28"/>
          <w:rtl/>
        </w:rPr>
        <w:t xml:space="preserve">أ - القضاء بولايته العامة، أو من يستنيبه من أفراد الضابطة العدلية المالية، حصراً دون سواهم، في إطار استقصاء أو ملاحقة أو تحقيق أو محاكمة؛ </w:t>
      </w:r>
    </w:p>
    <w:p w14:paraId="00000012" w14:textId="77777777" w:rsidR="00D319CA" w:rsidRDefault="00D319CA">
      <w:pPr>
        <w:pBdr>
          <w:top w:val="nil"/>
          <w:left w:val="nil"/>
          <w:bottom w:val="nil"/>
          <w:right w:val="nil"/>
          <w:between w:val="nil"/>
        </w:pBdr>
        <w:bidi/>
        <w:spacing w:after="0" w:line="240" w:lineRule="auto"/>
        <w:ind w:left="720" w:hanging="720"/>
        <w:jc w:val="both"/>
        <w:rPr>
          <w:rFonts w:ascii="Simplified Arabic" w:eastAsia="Simplified Arabic" w:hAnsi="Simplified Arabic" w:cs="Simplified Arabic"/>
          <w:color w:val="000000"/>
          <w:sz w:val="28"/>
          <w:szCs w:val="28"/>
        </w:rPr>
      </w:pPr>
    </w:p>
    <w:p w14:paraId="00000013" w14:textId="77777777" w:rsidR="00D319CA" w:rsidRDefault="009620E7">
      <w:pPr>
        <w:pBdr>
          <w:top w:val="nil"/>
          <w:left w:val="nil"/>
          <w:bottom w:val="nil"/>
          <w:right w:val="nil"/>
          <w:between w:val="nil"/>
        </w:pBdr>
        <w:bidi/>
        <w:spacing w:after="0" w:line="240" w:lineRule="auto"/>
        <w:ind w:left="720" w:hanging="720"/>
        <w:jc w:val="both"/>
        <w:rPr>
          <w:rFonts w:ascii="Times New Roman" w:eastAsia="Times New Roman" w:hAnsi="Times New Roman" w:cs="Times New Roman"/>
          <w:color w:val="000000"/>
          <w:sz w:val="28"/>
          <w:szCs w:val="28"/>
        </w:rPr>
      </w:pPr>
      <w:r>
        <w:rPr>
          <w:rFonts w:ascii="Simplified Arabic" w:eastAsia="Simplified Arabic" w:hAnsi="Simplified Arabic" w:cs="Simplified Arabic"/>
          <w:color w:val="000000"/>
          <w:sz w:val="28"/>
          <w:szCs w:val="28"/>
          <w:rtl/>
        </w:rPr>
        <w:t xml:space="preserve">ب - هيئة التحقيق الخاصة المنشأة بموجب القانون رقم 318/2001؛ </w:t>
      </w:r>
    </w:p>
    <w:p w14:paraId="00000014" w14:textId="77777777" w:rsidR="00D319CA" w:rsidRDefault="00D319CA">
      <w:pPr>
        <w:pBdr>
          <w:top w:val="nil"/>
          <w:left w:val="nil"/>
          <w:bottom w:val="nil"/>
          <w:right w:val="nil"/>
          <w:between w:val="nil"/>
        </w:pBdr>
        <w:bidi/>
        <w:spacing w:after="0" w:line="240" w:lineRule="auto"/>
        <w:ind w:left="720" w:hanging="720"/>
        <w:jc w:val="both"/>
        <w:rPr>
          <w:rFonts w:ascii="Simplified Arabic" w:eastAsia="Simplified Arabic" w:hAnsi="Simplified Arabic" w:cs="Simplified Arabic"/>
          <w:color w:val="000000"/>
          <w:sz w:val="28"/>
          <w:szCs w:val="28"/>
        </w:rPr>
      </w:pPr>
    </w:p>
    <w:p w14:paraId="00000015" w14:textId="77777777" w:rsidR="00D319CA" w:rsidRDefault="009620E7">
      <w:pPr>
        <w:pBdr>
          <w:top w:val="nil"/>
          <w:left w:val="nil"/>
          <w:bottom w:val="nil"/>
          <w:right w:val="nil"/>
          <w:between w:val="nil"/>
        </w:pBdr>
        <w:bidi/>
        <w:spacing w:after="0" w:line="240" w:lineRule="auto"/>
        <w:ind w:left="720" w:hanging="720"/>
        <w:jc w:val="both"/>
        <w:rPr>
          <w:rFonts w:ascii="Times New Roman" w:eastAsia="Times New Roman" w:hAnsi="Times New Roman" w:cs="Times New Roman"/>
          <w:color w:val="000000"/>
          <w:sz w:val="28"/>
          <w:szCs w:val="28"/>
        </w:rPr>
      </w:pPr>
      <w:r>
        <w:rPr>
          <w:rFonts w:ascii="Simplified Arabic" w:eastAsia="Simplified Arabic" w:hAnsi="Simplified Arabic" w:cs="Simplified Arabic"/>
          <w:color w:val="000000"/>
          <w:sz w:val="28"/>
          <w:szCs w:val="28"/>
          <w:rtl/>
        </w:rPr>
        <w:t>ج</w:t>
      </w:r>
      <w:r>
        <w:rPr>
          <w:rFonts w:ascii="Simplified Arabic" w:eastAsia="Simplified Arabic" w:hAnsi="Simplified Arabic" w:cs="Simplified Arabic"/>
          <w:color w:val="000000"/>
          <w:sz w:val="28"/>
          <w:szCs w:val="28"/>
          <w:rtl/>
        </w:rPr>
        <w:t xml:space="preserve"> - الهيئة الوطنية لمكافحة الفساد المنشأة بموجب قانون مكافحة الفساد في القطاع العام وإنشاء الهيئة الوطنية لمكافحة الفساد في إطار التقصي والإحالة؛</w:t>
      </w:r>
    </w:p>
    <w:p w14:paraId="00000016" w14:textId="77777777" w:rsidR="00D319CA" w:rsidRDefault="00D319CA">
      <w:pPr>
        <w:pBdr>
          <w:top w:val="nil"/>
          <w:left w:val="nil"/>
          <w:bottom w:val="nil"/>
          <w:right w:val="nil"/>
          <w:between w:val="nil"/>
        </w:pBdr>
        <w:bidi/>
        <w:spacing w:after="0" w:line="240" w:lineRule="auto"/>
        <w:ind w:left="720" w:hanging="720"/>
        <w:jc w:val="both"/>
        <w:rPr>
          <w:rFonts w:ascii="Simplified Arabic" w:eastAsia="Simplified Arabic" w:hAnsi="Simplified Arabic" w:cs="Simplified Arabic"/>
          <w:color w:val="000000"/>
          <w:sz w:val="28"/>
          <w:szCs w:val="28"/>
        </w:rPr>
      </w:pPr>
    </w:p>
    <w:p w14:paraId="0000001D" w14:textId="77777777" w:rsidR="00D319CA" w:rsidRDefault="009620E7">
      <w:pPr>
        <w:pBdr>
          <w:top w:val="nil"/>
          <w:left w:val="nil"/>
          <w:bottom w:val="nil"/>
          <w:right w:val="nil"/>
          <w:between w:val="nil"/>
        </w:pBdr>
        <w:bidi/>
        <w:spacing w:after="0" w:line="240" w:lineRule="auto"/>
        <w:ind w:hanging="720"/>
        <w:jc w:val="both"/>
        <w:rPr>
          <w:rFonts w:ascii="Times New Roman" w:eastAsia="Times New Roman" w:hAnsi="Times New Roman" w:cs="Times New Roman"/>
          <w:color w:val="000000"/>
          <w:sz w:val="28"/>
          <w:szCs w:val="28"/>
        </w:rPr>
      </w:pPr>
      <w:r>
        <w:rPr>
          <w:rFonts w:ascii="Simplified Arabic" w:eastAsia="Simplified Arabic" w:hAnsi="Simplified Arabic" w:cs="Simplified Arabic"/>
          <w:color w:val="000000"/>
          <w:sz w:val="28"/>
          <w:szCs w:val="28"/>
          <w:rtl/>
        </w:rPr>
        <w:t xml:space="preserve">تكون هذه المعلومات والمستندات المالية خاضعة لسرية التحقيقات تحت طائلة الحبس ثلاثة أشهر على </w:t>
      </w:r>
      <w:r>
        <w:rPr>
          <w:rFonts w:ascii="Simplified Arabic" w:eastAsia="Simplified Arabic" w:hAnsi="Simplified Arabic" w:cs="Simplified Arabic"/>
          <w:color w:val="000000"/>
          <w:sz w:val="28"/>
          <w:szCs w:val="28"/>
          <w:rtl/>
        </w:rPr>
        <w:t>الأكثر وغرامة تتراوح بين خمسين وماية مليون ليرة لبنانية.</w:t>
      </w:r>
    </w:p>
    <w:p w14:paraId="0000001E" w14:textId="77777777" w:rsidR="00D319CA" w:rsidRDefault="00D319CA">
      <w:pPr>
        <w:pBdr>
          <w:top w:val="nil"/>
          <w:left w:val="nil"/>
          <w:bottom w:val="nil"/>
          <w:right w:val="nil"/>
          <w:between w:val="nil"/>
        </w:pBdr>
        <w:bidi/>
        <w:spacing w:after="0" w:line="240" w:lineRule="auto"/>
        <w:ind w:hanging="720"/>
        <w:jc w:val="both"/>
        <w:rPr>
          <w:rFonts w:ascii="Simplified Arabic" w:eastAsia="Simplified Arabic" w:hAnsi="Simplified Arabic" w:cs="Simplified Arabic"/>
          <w:color w:val="000000"/>
          <w:sz w:val="28"/>
          <w:szCs w:val="28"/>
        </w:rPr>
      </w:pPr>
    </w:p>
    <w:p w14:paraId="0000001F" w14:textId="0ECB5E44" w:rsidR="00D319CA" w:rsidRDefault="009620E7" w:rsidP="005A3BB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الفقرة الرابعة</w:t>
      </w:r>
      <w:r>
        <w:rPr>
          <w:rFonts w:ascii="Simplified Arabic" w:eastAsia="Simplified Arabic" w:hAnsi="Simplified Arabic" w:cs="Simplified Arabic"/>
          <w:b/>
          <w:sz w:val="28"/>
          <w:szCs w:val="28"/>
        </w:rPr>
        <w:t>:</w:t>
      </w:r>
      <w:r>
        <w:rPr>
          <w:rFonts w:ascii="Simplified Arabic" w:eastAsia="Simplified Arabic" w:hAnsi="Simplified Arabic" w:cs="Simplified Arabic"/>
          <w:sz w:val="28"/>
          <w:szCs w:val="28"/>
          <w:rtl/>
        </w:rPr>
        <w:t xml:space="preserve"> تبقى مفاعيل الفقرة الثانية المضافة إلى المادة الثانية من هذا القانون سارية على المذكورين فيها حتى بعد تاريخ استقالتهم أو إنهاء خدماتهم أو إحالتهم على التقاعد، وذلك عن طيلة الفترة الت</w:t>
      </w:r>
      <w:r>
        <w:rPr>
          <w:rFonts w:ascii="Simplified Arabic" w:eastAsia="Simplified Arabic" w:hAnsi="Simplified Arabic" w:cs="Simplified Arabic"/>
          <w:sz w:val="28"/>
          <w:szCs w:val="28"/>
          <w:rtl/>
        </w:rPr>
        <w:t xml:space="preserve">ي كانوا يتولون فيها مهامهم أعلاه ولمدة خمس سنوات إضافية بعدها. كما تسري على كل من تولّى سابقاً أياً من المسؤوليات الواردة فيها منذ </w:t>
      </w:r>
      <w:r w:rsidR="005A3BB7">
        <w:rPr>
          <w:rFonts w:ascii="Simplified Arabic" w:eastAsia="Simplified Arabic" w:hAnsi="Simplified Arabic" w:cs="Simplified Arabic" w:hint="cs"/>
          <w:sz w:val="28"/>
          <w:szCs w:val="28"/>
          <w:rtl/>
        </w:rPr>
        <w:t>قانون العفو</w:t>
      </w:r>
      <w:r w:rsidR="000448D0">
        <w:rPr>
          <w:rFonts w:ascii="Simplified Arabic" w:eastAsia="Simplified Arabic" w:hAnsi="Simplified Arabic" w:cs="Simplified Arabic" w:hint="cs"/>
          <w:sz w:val="28"/>
          <w:szCs w:val="28"/>
          <w:rtl/>
        </w:rPr>
        <w:t>84/1991</w:t>
      </w:r>
      <w:bookmarkStart w:id="0" w:name="_GoBack"/>
      <w:bookmarkEnd w:id="0"/>
      <w:r w:rsidR="005A3BB7">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ولغاية تاريخه، بمن فيهم من أحيلوا إلى التقاعد أو أصبحوا خارج الخدمة.</w:t>
      </w:r>
    </w:p>
    <w:p w14:paraId="00000020"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21"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المادة ٢</w:t>
      </w:r>
      <w:r>
        <w:rPr>
          <w:rFonts w:ascii="Simplified Arabic" w:eastAsia="Simplified Arabic" w:hAnsi="Simplified Arabic" w:cs="Simplified Arabic"/>
          <w:sz w:val="28"/>
          <w:szCs w:val="28"/>
        </w:rPr>
        <w:t>:</w:t>
      </w:r>
    </w:p>
    <w:p w14:paraId="00000022"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تعدل المادة ٧ من قانون السرية المص</w:t>
      </w:r>
      <w:r>
        <w:rPr>
          <w:rFonts w:ascii="Simplified Arabic" w:eastAsia="Simplified Arabic" w:hAnsi="Simplified Arabic" w:cs="Simplified Arabic"/>
          <w:sz w:val="28"/>
          <w:szCs w:val="28"/>
          <w:rtl/>
        </w:rPr>
        <w:t>رفية لتصبح على الشكل التالي:</w:t>
      </w:r>
    </w:p>
    <w:p w14:paraId="00000023" w14:textId="77777777" w:rsidR="00D319CA" w:rsidRDefault="00D319CA">
      <w:pPr>
        <w:bidi/>
        <w:spacing w:after="0" w:line="240" w:lineRule="auto"/>
        <w:ind w:left="720"/>
        <w:jc w:val="both"/>
        <w:rPr>
          <w:rFonts w:ascii="Simplified Arabic" w:eastAsia="Simplified Arabic" w:hAnsi="Simplified Arabic" w:cs="Simplified Arabic"/>
          <w:sz w:val="28"/>
          <w:szCs w:val="28"/>
        </w:rPr>
      </w:pPr>
    </w:p>
    <w:p w14:paraId="00000024" w14:textId="53CE98F0" w:rsidR="00D319CA" w:rsidRDefault="009620E7" w:rsidP="005A3BB7">
      <w:pPr>
        <w:bidi/>
        <w:spacing w:after="0" w:line="240" w:lineRule="auto"/>
        <w:ind w:left="720"/>
        <w:jc w:val="both"/>
        <w:rPr>
          <w:rFonts w:ascii="Simplified Arabic" w:eastAsia="Simplified Arabic" w:hAnsi="Simplified Arabic" w:cs="Simplified Arabic"/>
          <w:sz w:val="28"/>
          <w:szCs w:val="28"/>
        </w:rPr>
      </w:pPr>
      <w:bookmarkStart w:id="1" w:name="_gjdgxs" w:colFirst="0" w:colLast="0"/>
      <w:bookmarkEnd w:id="1"/>
      <w:r>
        <w:rPr>
          <w:rFonts w:ascii="Simplified Arabic" w:eastAsia="Simplified Arabic" w:hAnsi="Simplified Arabic" w:cs="Simplified Arabic"/>
          <w:sz w:val="28"/>
          <w:szCs w:val="28"/>
          <w:rtl/>
        </w:rPr>
        <w:lastRenderedPageBreak/>
        <w:t xml:space="preserve">لا يمكن للمصارف والمؤسسات المالية والأشخاص المشار إليهم في الفقرة الثالثة المضافة إلى المادة الثانية من هذا القانون أن تتذرع بالسرية المصرفية بشأن الطلبات التي توجهها السلطات </w:t>
      </w:r>
      <w:r>
        <w:rPr>
          <w:rFonts w:ascii="Simplified Arabic" w:eastAsia="Simplified Arabic" w:hAnsi="Simplified Arabic" w:cs="Simplified Arabic"/>
          <w:sz w:val="28"/>
          <w:szCs w:val="28"/>
          <w:rtl/>
        </w:rPr>
        <w:t xml:space="preserve">والهيئات المحددة في الفقرة الثالثة المضافة </w:t>
      </w:r>
      <w:r>
        <w:rPr>
          <w:rFonts w:ascii="Simplified Arabic" w:eastAsia="Simplified Arabic" w:hAnsi="Simplified Arabic" w:cs="Simplified Arabic"/>
          <w:sz w:val="28"/>
          <w:szCs w:val="28"/>
          <w:rtl/>
        </w:rPr>
        <w:t>إلى المادة الثانية من هذا القانون في جرائم الفساد وفق تعريف قانون مكافحة الفساد في القطاع العام وإنشاء الهيئة الوطنية لمكافحة الفساد، كما وفي الجرائم المعددة في قانون مكافحة تبييض الأموال وتمويل الإرهاب رقم 44/2015 تاريخ 24/11/2015، وجرائم تمويل الحملات ال</w:t>
      </w:r>
      <w:r>
        <w:rPr>
          <w:rFonts w:ascii="Simplified Arabic" w:eastAsia="Simplified Arabic" w:hAnsi="Simplified Arabic" w:cs="Simplified Arabic"/>
          <w:sz w:val="28"/>
          <w:szCs w:val="28"/>
          <w:rtl/>
        </w:rPr>
        <w:t>انتخابية.</w:t>
      </w:r>
    </w:p>
    <w:p w14:paraId="00000025"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26"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المادة ٣</w:t>
      </w:r>
      <w:r>
        <w:rPr>
          <w:rFonts w:ascii="Simplified Arabic" w:eastAsia="Simplified Arabic" w:hAnsi="Simplified Arabic" w:cs="Simplified Arabic"/>
          <w:sz w:val="28"/>
          <w:szCs w:val="28"/>
        </w:rPr>
        <w:t>:</w:t>
      </w:r>
    </w:p>
    <w:p w14:paraId="00000027" w14:textId="77777777" w:rsidR="00D319CA" w:rsidRDefault="00D319CA">
      <w:pPr>
        <w:bidi/>
        <w:spacing w:after="0" w:line="240" w:lineRule="auto"/>
        <w:jc w:val="both"/>
        <w:rPr>
          <w:rFonts w:ascii="Simplified Arabic" w:eastAsia="Simplified Arabic" w:hAnsi="Simplified Arabic" w:cs="Simplified Arabic"/>
          <w:sz w:val="28"/>
          <w:szCs w:val="28"/>
        </w:rPr>
      </w:pPr>
    </w:p>
    <w:p w14:paraId="00000028" w14:textId="77777777" w:rsidR="00D319CA" w:rsidRDefault="009620E7">
      <w:pPr>
        <w:bidi/>
        <w:spacing w:after="0" w:line="240"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يعمل بهذا القانون فور نشره في الجريدة الرسمية.</w:t>
      </w:r>
    </w:p>
    <w:sectPr w:rsidR="00D319C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4680" w14:textId="77777777" w:rsidR="009620E7" w:rsidRDefault="009620E7">
      <w:pPr>
        <w:spacing w:after="0" w:line="240" w:lineRule="auto"/>
      </w:pPr>
      <w:r>
        <w:separator/>
      </w:r>
    </w:p>
  </w:endnote>
  <w:endnote w:type="continuationSeparator" w:id="0">
    <w:p w14:paraId="603CD93C" w14:textId="77777777" w:rsidR="009620E7" w:rsidRDefault="0096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D319CA" w:rsidRDefault="009620E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FD3EC3">
      <w:rPr>
        <w:color w:val="000000"/>
      </w:rPr>
      <w:fldChar w:fldCharType="separate"/>
    </w:r>
    <w:r w:rsidR="000448D0">
      <w:rPr>
        <w:noProof/>
        <w:color w:val="000000"/>
      </w:rPr>
      <w:t>2</w:t>
    </w:r>
    <w:r>
      <w:rPr>
        <w:color w:val="000000"/>
      </w:rPr>
      <w:fldChar w:fldCharType="end"/>
    </w:r>
  </w:p>
  <w:p w14:paraId="0000002C" w14:textId="77777777" w:rsidR="00D319CA" w:rsidRDefault="00D319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8819" w14:textId="77777777" w:rsidR="009620E7" w:rsidRDefault="009620E7">
      <w:pPr>
        <w:spacing w:after="0" w:line="240" w:lineRule="auto"/>
      </w:pPr>
      <w:r>
        <w:separator/>
      </w:r>
    </w:p>
  </w:footnote>
  <w:footnote w:type="continuationSeparator" w:id="0">
    <w:p w14:paraId="3F73DFAF" w14:textId="77777777" w:rsidR="009620E7" w:rsidRDefault="009620E7">
      <w:pPr>
        <w:spacing w:after="0" w:line="240" w:lineRule="auto"/>
      </w:pPr>
      <w:r>
        <w:continuationSeparator/>
      </w:r>
    </w:p>
  </w:footnote>
  <w:footnote w:id="1">
    <w:p w14:paraId="00000029" w14:textId="77777777" w:rsidR="00D319CA" w:rsidRDefault="009620E7">
      <w:pPr>
        <w:pBdr>
          <w:top w:val="nil"/>
          <w:left w:val="nil"/>
          <w:bottom w:val="nil"/>
          <w:right w:val="nil"/>
          <w:between w:val="nil"/>
        </w:pBdr>
        <w:bidi/>
        <w:spacing w:after="0" w:line="240" w:lineRule="auto"/>
        <w:ind w:hanging="720"/>
        <w:jc w:val="both"/>
        <w:rPr>
          <w:rFonts w:ascii="Simplified Arabic" w:eastAsia="Simplified Arabic" w:hAnsi="Simplified Arabic" w:cs="Simplified Arabic"/>
          <w:color w:val="000000"/>
          <w:sz w:val="24"/>
          <w:szCs w:val="24"/>
          <w:highlight w:val="white"/>
        </w:rPr>
      </w:pPr>
      <w:r>
        <w:rPr>
          <w:vertAlign w:val="superscript"/>
        </w:rPr>
        <w:footnoteRef/>
      </w:r>
      <w:r>
        <w:rPr>
          <w:rFonts w:ascii="Simplified Arabic" w:eastAsia="Simplified Arabic" w:hAnsi="Simplified Arabic" w:cs="Simplified Arabic"/>
          <w:color w:val="000000"/>
          <w:sz w:val="24"/>
          <w:szCs w:val="24"/>
          <w:rtl/>
        </w:rPr>
        <w:t xml:space="preserve">   هذا النص معتمد للتعريف عن الموظف العمومي في قانون التصريح عن الذمة المالية والمصالح </w:t>
      </w:r>
      <w:r>
        <w:rPr>
          <w:rFonts w:ascii="Simplified Arabic" w:eastAsia="Simplified Arabic" w:hAnsi="Simplified Arabic" w:cs="Simplified Arabic"/>
          <w:color w:val="000000"/>
          <w:sz w:val="24"/>
          <w:szCs w:val="24"/>
          <w:rtl/>
        </w:rPr>
        <w:t>ومعاقبة الإثراء غير المشروع.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D319CA" w:rsidRDefault="009620E7">
    <w:pPr>
      <w:pBdr>
        <w:top w:val="nil"/>
        <w:left w:val="nil"/>
        <w:bottom w:val="nil"/>
        <w:right w:val="nil"/>
        <w:between w:val="nil"/>
      </w:pBdr>
      <w:tabs>
        <w:tab w:val="center" w:pos="4680"/>
        <w:tab w:val="right" w:pos="9360"/>
      </w:tabs>
      <w:spacing w:after="0" w:line="240" w:lineRule="auto"/>
      <w:rPr>
        <w:color w:val="000000"/>
      </w:rPr>
    </w:pPr>
    <w:r>
      <w:rPr>
        <w:color w:val="000000"/>
        <w:rtl/>
      </w:rPr>
      <w:t>مسودة</w:t>
    </w:r>
    <w:r>
      <w:rPr>
        <w:color w:val="000000"/>
      </w:rPr>
      <w:t xml:space="preserve"> </w:t>
    </w:r>
    <w:r>
      <w:rPr>
        <w:color w:val="000000"/>
        <w:rtl/>
      </w:rPr>
      <w:t>٣٠</w:t>
    </w:r>
    <w:r>
      <w:rPr>
        <w:color w:val="000000"/>
      </w:rPr>
      <w:t>/</w:t>
    </w:r>
    <w:r>
      <w:rPr>
        <w:color w:val="000000"/>
        <w:rtl/>
      </w:rPr>
      <w:t>٤</w:t>
    </w:r>
    <w:r>
      <w:rPr>
        <w:color w:val="000000"/>
      </w:rPr>
      <w:t>/</w:t>
    </w:r>
    <w:r>
      <w:rPr>
        <w:color w:val="000000"/>
        <w:rtl/>
      </w:rPr>
      <w:t>٢٠٢٠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19CA"/>
    <w:rsid w:val="000448D0"/>
    <w:rsid w:val="00096EB5"/>
    <w:rsid w:val="005A3BB7"/>
    <w:rsid w:val="007A5725"/>
    <w:rsid w:val="009620E7"/>
    <w:rsid w:val="00D319CA"/>
    <w:rsid w:val="00FD3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Kanaan</dc:creator>
  <cp:lastModifiedBy>Ibrahim Kanaan</cp:lastModifiedBy>
  <cp:revision>6</cp:revision>
  <dcterms:created xsi:type="dcterms:W3CDTF">2020-04-30T15:06:00Z</dcterms:created>
  <dcterms:modified xsi:type="dcterms:W3CDTF">2020-04-30T15:15:00Z</dcterms:modified>
</cp:coreProperties>
</file>